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20"/>
        <w:jc w:val="both"/>
        <w:rPr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588522" cy="8826609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3637456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rcRect l="31659" t="5781" r="30769" b="4733"/>
                        <a:stretch/>
                      </pic:blipFill>
                      <pic:spPr bwMode="auto">
                        <a:xfrm flipH="0" flipV="0">
                          <a:off x="0" y="0"/>
                          <a:ext cx="6588522" cy="88266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18.8pt;height:695.0pt;mso-wrap-distance-left:0.0pt;mso-wrap-distance-top:0.0pt;mso-wrap-distance-right:0.0pt;mso-wrap-distance-bottom:0.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sz w:val="28"/>
          <w:szCs w:val="28"/>
        </w:rPr>
      </w:r>
      <w:r/>
    </w:p>
    <w:p>
      <w:pPr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/>
    </w:p>
    <w:p>
      <w:pPr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/>
    </w:p>
    <w:p>
      <w:pPr>
        <w:ind w:firstLine="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/>
    </w:p>
    <w:p>
      <w:pPr>
        <w:ind w:firstLine="0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представленного в электрон</w:t>
      </w:r>
      <w:r>
        <w:rPr>
          <w:sz w:val="28"/>
          <w:szCs w:val="28"/>
        </w:rPr>
        <w:t xml:space="preserve">ной форме и включающего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обеспечивающего освоение обучающимися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образовательных программ в полном объеме независимо от места нахождения обучающихся.</w:t>
      </w:r>
      <w:r/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Назначение ЭИОС – обеспечение информационной открытости школы в</w:t>
      </w:r>
      <w:r>
        <w:rPr>
          <w:sz w:val="28"/>
          <w:szCs w:val="28"/>
        </w:rPr>
        <w:t xml:space="preserve"> соответствии с требованиями действующего законодательства Российской Федерации в сфере образования, организация образовательной деятельности Школы и обеспечение доступа обучающихся и педагогических работников к информационно-образовательным ресурсам ЭИОС.</w:t>
      </w:r>
      <w:r/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>
        <w:rPr>
          <w:b/>
          <w:sz w:val="28"/>
          <w:szCs w:val="28"/>
        </w:rPr>
        <w:t xml:space="preserve">Цель и задачи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формирования ЭИОС Школы является информационное и методическое обеспечение образовательного процесса в соответствии с требованиями к реализации образовательных программ.</w:t>
      </w:r>
      <w:r/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>
        <w:rPr>
          <w:b/>
          <w:sz w:val="28"/>
          <w:szCs w:val="28"/>
        </w:rPr>
        <w:t xml:space="preserve">Основные задачи: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на основе современных информационных технологий единого образовательного и коммуникативного пространства;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доступа обучающегося из любой точки, в которой имеется доступ к информационно-телекоммуникационной сети «Интернет», как на территории Школы, так и вне </w:t>
      </w:r>
      <w:r>
        <w:rPr>
          <w:sz w:val="28"/>
          <w:szCs w:val="28"/>
        </w:rPr>
        <w:t xml:space="preserve">нее</w:t>
      </w:r>
      <w:r>
        <w:rPr>
          <w:sz w:val="28"/>
          <w:szCs w:val="28"/>
        </w:rPr>
        <w:t xml:space="preserve"> к электронным образовательным ресурсам, указанным</w:t>
      </w:r>
      <w:r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рабочих программах;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электронного </w:t>
      </w:r>
      <w:r>
        <w:rPr>
          <w:sz w:val="28"/>
          <w:szCs w:val="28"/>
        </w:rPr>
        <w:t xml:space="preserve">портфолио</w:t>
      </w:r>
      <w:r>
        <w:rPr>
          <w:sz w:val="28"/>
          <w:szCs w:val="28"/>
        </w:rPr>
        <w:t xml:space="preserve">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условий для организации взаимодействия между участниками образовательного процесса, в том числе синхронного и (или) асинхронного посредством сети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«Интернет».</w:t>
      </w:r>
      <w:r/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4.</w:t>
      </w:r>
      <w:r>
        <w:rPr>
          <w:b/>
          <w:sz w:val="28"/>
          <w:szCs w:val="28"/>
        </w:rPr>
        <w:t xml:space="preserve">Основные принципы функционирования: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доступность и открытость;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комплексность построения;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ориентированность на пользователя;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системность;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интегративность</w:t>
      </w:r>
      <w:r>
        <w:rPr>
          <w:sz w:val="28"/>
          <w:szCs w:val="28"/>
        </w:rPr>
        <w:t xml:space="preserve"> и многофункциональность.</w:t>
      </w:r>
      <w:r/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5 .</w:t>
      </w:r>
      <w:r>
        <w:rPr>
          <w:b/>
          <w:sz w:val="28"/>
          <w:szCs w:val="28"/>
        </w:rPr>
        <w:t xml:space="preserve">Формирование и функционирование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ЭИОС и отдельные ее элементы соответствуют действующему законодательству Российской Федерации;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Функционирование электронной информационно-образовательной среды Школы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 (далее - пользователи):</w:t>
      </w:r>
      <w:r/>
    </w:p>
    <w:p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-</w:t>
      </w:r>
      <w:r>
        <w:rPr>
          <w:b/>
          <w:sz w:val="28"/>
          <w:szCs w:val="28"/>
        </w:rPr>
        <w:t xml:space="preserve">обучающиеся:</w:t>
      </w:r>
      <w:r>
        <w:rPr>
          <w:sz w:val="28"/>
          <w:szCs w:val="28"/>
        </w:rPr>
        <w:t xml:space="preserve"> наличие базовых навыков работы с компьютером, ознакомление с </w:t>
      </w:r>
      <w:r>
        <w:rPr>
          <w:sz w:val="28"/>
          <w:szCs w:val="28"/>
        </w:rPr>
        <w:t xml:space="preserve">порядком доступа к отдельным элементам ЭИОС;</w:t>
      </w:r>
      <w:r/>
    </w:p>
    <w:p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</w:t>
      </w:r>
      <w:r>
        <w:rPr>
          <w:b/>
          <w:sz w:val="28"/>
          <w:szCs w:val="28"/>
        </w:rPr>
        <w:t xml:space="preserve">работники</w:t>
      </w:r>
      <w:r>
        <w:rPr>
          <w:sz w:val="28"/>
          <w:szCs w:val="28"/>
        </w:rPr>
        <w:t xml:space="preserve"> (педагогические работники, административно управленческий и </w:t>
      </w:r>
      <w:r>
        <w:rPr>
          <w:sz w:val="28"/>
          <w:szCs w:val="28"/>
        </w:rPr>
        <w:t xml:space="preserve">учебн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вспомогательный персонал): наличие базовых навыков работы с компьютером, прохождение курсов повышения квалификации и обучающих семинаров </w:t>
      </w:r>
      <w:r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оответствующей направленности 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целью приобретения и развития компетенций, необходимых для работы с модулями ЭИОС.</w:t>
      </w:r>
      <w:r/>
    </w:p>
    <w:p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Порядок доступа</w:t>
      </w:r>
      <w:r>
        <w:rPr>
          <w:sz w:val="28"/>
          <w:szCs w:val="28"/>
        </w:rPr>
        <w:t xml:space="preserve"> к элементам ЭИОС регулируется соответствующими локальными актами </w:t>
      </w:r>
      <w:r>
        <w:rPr>
          <w:sz w:val="28"/>
          <w:szCs w:val="28"/>
        </w:rPr>
        <w:t xml:space="preserve">Школы.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ЭИОС формируется на основе отдельных модулей (элементов), входящих в ее состав.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Информационное наполнение ЭИОС определяется потребностями пользователей и осуществляется в порядке, установленном соответствующими локальными нормативными актами.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ЭИОС обеспечивает возможность хр</w:t>
      </w:r>
      <w:r>
        <w:rPr>
          <w:sz w:val="28"/>
          <w:szCs w:val="28"/>
        </w:rPr>
        <w:t xml:space="preserve">анения, переработки и передачи информации любого вида (визуальной и звуковой, статичной и динамичной, текстовой и графической), а также возможность доступа к различным источникам информации и возможность организации удалённого взаимодействия пользователей.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ЭИОС обеспечивает доступ (удалённый доступ), в том числе в случае применения электронного обучения, дистанционных </w:t>
      </w:r>
      <w:r>
        <w:rPr>
          <w:sz w:val="28"/>
          <w:szCs w:val="28"/>
        </w:rPr>
        <w:t xml:space="preserve">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 в соответствии с утверждёнными регламентами.</w:t>
      </w:r>
      <w:r/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5.1.</w:t>
      </w:r>
      <w:r>
        <w:rPr>
          <w:b/>
          <w:sz w:val="28"/>
          <w:szCs w:val="28"/>
        </w:rPr>
        <w:t xml:space="preserve">Структура ЭИОС</w:t>
      </w:r>
      <w:r/>
    </w:p>
    <w:p>
      <w:pPr>
        <w:pStyle w:val="897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Основными компонентами ЭИОС Школы являются:</w:t>
      </w:r>
      <w:r/>
    </w:p>
    <w:p>
      <w:pPr>
        <w:pStyle w:val="897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официальный сайт Школы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https://edu.tatar.ru/alekseevo/sch_4/page2131919.htm</w:t>
      </w:r>
      <w:r>
        <w:rPr>
          <w:sz w:val="28"/>
          <w:szCs w:val="28"/>
        </w:rPr>
      </w:r>
      <w:r/>
    </w:p>
    <w:p>
      <w:pPr>
        <w:pStyle w:val="897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АИС «Запись в школу»</w:t>
      </w:r>
      <w:r/>
    </w:p>
    <w:p>
      <w:pPr>
        <w:pStyle w:val="897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почта Школы;</w:t>
      </w:r>
      <w:r/>
    </w:p>
    <w:p>
      <w:pPr>
        <w:pStyle w:val="897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локальная сеть Школы;</w:t>
      </w:r>
      <w:r/>
    </w:p>
    <w:p>
      <w:pPr>
        <w:pStyle w:val="897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справочно-правовые</w:t>
      </w:r>
      <w:r>
        <w:rPr>
          <w:sz w:val="28"/>
          <w:szCs w:val="28"/>
        </w:rPr>
        <w:tab/>
        <w:t xml:space="preserve">системы,</w:t>
      </w:r>
      <w:r>
        <w:rPr>
          <w:sz w:val="28"/>
          <w:szCs w:val="28"/>
        </w:rPr>
        <w:tab/>
        <w:t xml:space="preserve">используемые</w:t>
      </w:r>
      <w:r>
        <w:rPr>
          <w:sz w:val="28"/>
          <w:szCs w:val="28"/>
        </w:rPr>
        <w:tab/>
        <w:t xml:space="preserve">в</w:t>
      </w:r>
      <w:r>
        <w:rPr>
          <w:sz w:val="28"/>
          <w:szCs w:val="28"/>
        </w:rPr>
        <w:tab/>
        <w:t xml:space="preserve">соответствии</w:t>
      </w:r>
      <w:r>
        <w:rPr>
          <w:sz w:val="28"/>
          <w:szCs w:val="28"/>
        </w:rPr>
        <w:tab/>
        <w:t xml:space="preserve">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заключенными лицензионными соглашениями;</w:t>
      </w:r>
      <w:r/>
    </w:p>
    <w:p>
      <w:pPr>
        <w:pStyle w:val="897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иные компоненты, необходимые для организации учебного процесса взаимодействия элементов ЭИОС.</w:t>
      </w:r>
      <w:r/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5.2.</w:t>
      </w:r>
      <w:r>
        <w:rPr>
          <w:b/>
          <w:sz w:val="28"/>
          <w:szCs w:val="28"/>
        </w:rPr>
        <w:t xml:space="preserve">Требования к функционированию ЭИОС Школы</w:t>
      </w:r>
      <w:r>
        <w:rPr>
          <w:b/>
          <w:sz w:val="28"/>
          <w:szCs w:val="28"/>
        </w:rPr>
        <w:t xml:space="preserve">.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надежного, безотказного и эффективного функционирования информационных систем и </w:t>
      </w:r>
      <w:r>
        <w:rPr>
          <w:sz w:val="28"/>
          <w:szCs w:val="28"/>
        </w:rPr>
        <w:t xml:space="preserve">веб-сервисов</w:t>
      </w:r>
      <w:r>
        <w:rPr>
          <w:sz w:val="28"/>
          <w:szCs w:val="28"/>
        </w:rPr>
        <w:t xml:space="preserve"> ЭИОС Школы, соблюдения конфиденциальности информации, ограниченного доступа и реализации права на доступ к информации настоящим Положением устанавливаются следующие требования:</w:t>
      </w:r>
      <w:r/>
    </w:p>
    <w:p>
      <w:pPr>
        <w:pStyle w:val="897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требования по разграничению доступа;</w:t>
      </w:r>
      <w:r/>
    </w:p>
    <w:p>
      <w:pPr>
        <w:pStyle w:val="897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требования по защите персональных данных пользователей;</w:t>
      </w:r>
      <w:r/>
    </w:p>
    <w:p>
      <w:pPr>
        <w:pStyle w:val="897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требования к локальной сети Школы;</w:t>
      </w:r>
      <w:r/>
    </w:p>
    <w:p>
      <w:pPr>
        <w:pStyle w:val="897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технические требования по обеспечению доступа пользователям Школы;</w:t>
      </w:r>
      <w:r/>
    </w:p>
    <w:p>
      <w:pPr>
        <w:pStyle w:val="897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требования по обеспечению подключения </w:t>
      </w:r>
      <w:r>
        <w:rPr>
          <w:sz w:val="28"/>
          <w:szCs w:val="28"/>
        </w:rPr>
        <w:t xml:space="preserve">веб-сервисов</w:t>
      </w:r>
      <w:r>
        <w:rPr>
          <w:sz w:val="28"/>
          <w:szCs w:val="28"/>
        </w:rPr>
        <w:t xml:space="preserve">;</w:t>
      </w:r>
      <w:r/>
    </w:p>
    <w:p>
      <w:pPr>
        <w:pStyle w:val="897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требования к пользователям ЭИОС Школы.</w:t>
      </w:r>
      <w:r/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5.2.1</w:t>
      </w:r>
      <w:r>
        <w:rPr>
          <w:b/>
          <w:sz w:val="28"/>
          <w:szCs w:val="28"/>
        </w:rPr>
        <w:t xml:space="preserve">Требования по разграничению доступа учитывают: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Права доступа пользователю к тому или и</w:t>
      </w:r>
      <w:r>
        <w:rPr>
          <w:sz w:val="28"/>
          <w:szCs w:val="28"/>
        </w:rPr>
        <w:t xml:space="preserve">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Уровень закрыт</w:t>
      </w:r>
      <w:r>
        <w:rPr>
          <w:sz w:val="28"/>
          <w:szCs w:val="28"/>
        </w:rPr>
        <w:t xml:space="preserve">ости информации определяется политикой безопасности Школы, а уровень доступа пользователя устанавливается привилегией (права пользователя) исходя из статуса пользователя и занимаемой должности (директор, заместитель директора, учитель, обучающийся и т.п.).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Элементы ЭИОС Школы </w:t>
      </w:r>
      <w:r>
        <w:rPr>
          <w:sz w:val="28"/>
          <w:szCs w:val="28"/>
        </w:rPr>
        <w:t xml:space="preserve">имеют</w:t>
      </w:r>
      <w:r>
        <w:rPr>
          <w:sz w:val="28"/>
          <w:szCs w:val="28"/>
        </w:rPr>
        <w:t xml:space="preserve"> отдельного администратора, который определяет уровень доступа, устанавливает привилегии и осуществляет подтверждение регистрации пользователей через формирование каждому индивидуального логина и пароля.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Привилегии пользователю назначаются администратором элемента ЭИОС. Администратор системы несет ответственность за конфиденциальность регистрационных данных пользователя, целостность и доступность элемента (его части) ЭИОС Школы.</w:t>
      </w:r>
      <w:r/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5.2.2. </w:t>
      </w:r>
      <w:r>
        <w:rPr>
          <w:b/>
          <w:sz w:val="28"/>
          <w:szCs w:val="28"/>
        </w:rPr>
        <w:t xml:space="preserve">Требования к локальной сети Школы.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компьютеры Школы объединены в высокоскоростную корпоративную (локальную) вычислител</w:t>
      </w:r>
      <w:r>
        <w:rPr>
          <w:sz w:val="28"/>
          <w:szCs w:val="28"/>
        </w:rPr>
        <w:t xml:space="preserve">ьную сеть (не менее 100 Мбит/с), для всех пользователей обеспечен из корпоративной вычислительной сети постоянный (365/24/7) высокоскоростной (не менее 50 Мбит/с) неограниченный выход в сеть «Интернет» доступ к электронным библиотечным системам, ЭИР и ЭОР.</w:t>
      </w:r>
      <w:r/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5.2.3.</w:t>
      </w:r>
      <w:r>
        <w:rPr>
          <w:b/>
          <w:sz w:val="28"/>
          <w:szCs w:val="28"/>
        </w:rPr>
        <w:t xml:space="preserve">Технические требования по обеспечению доступа пользователям Школы.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Подключение к сети «Интернет»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беспечива</w:t>
      </w:r>
      <w:r>
        <w:rPr>
          <w:sz w:val="28"/>
          <w:szCs w:val="28"/>
        </w:rPr>
        <w:t xml:space="preserve">ет</w:t>
      </w:r>
      <w:r>
        <w:rPr>
          <w:sz w:val="28"/>
          <w:szCs w:val="28"/>
        </w:rPr>
        <w:t xml:space="preserve"> доступ к работе в ЭИОС Школы всем пользователям Школы.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Подключение по технологии </w:t>
      </w:r>
      <w:r>
        <w:rPr>
          <w:sz w:val="28"/>
          <w:szCs w:val="28"/>
        </w:rPr>
        <w:t xml:space="preserve">Wi-Fi</w:t>
      </w:r>
      <w:r>
        <w:rPr>
          <w:sz w:val="28"/>
          <w:szCs w:val="28"/>
        </w:rPr>
        <w:t xml:space="preserve"> с перспективной зоной покрытия подключения не менее 75%.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Возможность подключения мобильных компьютеров к элементам ЭИОС.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Требования по обеспечению подключения </w:t>
      </w:r>
      <w:r>
        <w:rPr>
          <w:sz w:val="28"/>
          <w:szCs w:val="28"/>
        </w:rPr>
        <w:t xml:space="preserve">веб-сервисов</w:t>
      </w:r>
      <w:r>
        <w:rPr>
          <w:sz w:val="28"/>
          <w:szCs w:val="28"/>
        </w:rPr>
        <w:t xml:space="preserve">. Подключение </w:t>
      </w:r>
      <w:r>
        <w:rPr>
          <w:sz w:val="28"/>
          <w:szCs w:val="28"/>
        </w:rPr>
        <w:t xml:space="preserve">веб-сервисов</w:t>
      </w:r>
      <w:r>
        <w:rPr>
          <w:sz w:val="28"/>
          <w:szCs w:val="28"/>
        </w:rPr>
        <w:t xml:space="preserve"> в состав ЭИОС Школы </w:t>
      </w:r>
      <w:r>
        <w:rPr>
          <w:sz w:val="28"/>
          <w:szCs w:val="28"/>
        </w:rPr>
        <w:t xml:space="preserve">имеет</w:t>
      </w:r>
      <w:r>
        <w:rPr>
          <w:sz w:val="28"/>
          <w:szCs w:val="28"/>
        </w:rPr>
        <w:t xml:space="preserve"> модульную структуру.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Требования к пользователям ЭИОС Школы.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Пользователи ЭИОС Школы должны иметь соответствующую подготовку по работе с элементами ЭИОС Школы: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обучающиеся: наличие базовых навыков работы с компьютером и Интернет технологиями (электронная почта), ознакомлены с порядком доступа к отдельным элементам ЭИОС Школы;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сотрудники: наличие базовых навыков работы с компьютером и </w:t>
      </w:r>
      <w:r>
        <w:rPr>
          <w:sz w:val="28"/>
          <w:szCs w:val="28"/>
        </w:rPr>
        <w:t xml:space="preserve">интернет-технологиями</w:t>
      </w:r>
      <w:r>
        <w:rPr>
          <w:sz w:val="28"/>
          <w:szCs w:val="28"/>
        </w:rPr>
        <w:t xml:space="preserve">, прохождение курсов повышения квалификации и обучающих семинаров соответствующей направленности с целью приобретения и развития профессиональных компетенций, необходимых для работы в ЭИОС Школы.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сотрудники, обеспечивающие функционирование ЭИОС Школы, должны удовлетворять требованиям к кадровому обеспечению учебного процесса согласно ФГОС.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соответствия требований к информационному и технологическому обеспечению функционирования ЭИОС Школы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осуществляется системным администратором.</w:t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>
        <w:rPr>
          <w:b/>
          <w:sz w:val="28"/>
          <w:szCs w:val="28"/>
        </w:rPr>
        <w:t xml:space="preserve">Порядок и формы доступа к элементам ЭИОС Школы</w:t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ЭИОС Школы обеспечивает доступ пользователям к учебным планам, рабочим программам дисциплин (модулей), практик, к изданиям электронных библиотечных систем, ЭОР, указанным в рабочих программах Школы.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Учебные планы размещаются в открытом доступе на официальном сайте Школы в разделе «Сведения об образовательной организации» подразделе «Образование».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регистрации в АИС «ЦОП» необходимо выполнить следующие шаги: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Зарегистрироваться на портале государственных услуг Российской Федерации (</w:t>
      </w:r>
      <w:r>
        <w:rPr>
          <w:sz w:val="28"/>
          <w:szCs w:val="28"/>
        </w:rPr>
        <w:t xml:space="preserve">Госуслуги</w:t>
      </w:r>
      <w:r>
        <w:rPr>
          <w:sz w:val="28"/>
          <w:szCs w:val="28"/>
        </w:rPr>
        <w:t xml:space="preserve">);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передать номер СНИЛС в Школу.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Регистрация и/или удаление сотрудников Школы осуществляется директором.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Ответственность за использование и сохранность информационных ресурсов в ЭИОС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Использование материалов, извлеченных из ЭИОС, способом, предполагающим получение к ним доступа неограниченного круга лиц, сопровожда</w:t>
      </w:r>
      <w:r>
        <w:rPr>
          <w:sz w:val="28"/>
          <w:szCs w:val="28"/>
        </w:rPr>
        <w:t xml:space="preserve">ет</w:t>
      </w:r>
      <w:r>
        <w:rPr>
          <w:sz w:val="28"/>
          <w:szCs w:val="28"/>
        </w:rPr>
        <w:t xml:space="preserve">ся указанием на ЭИОС, </w:t>
      </w:r>
      <w:r>
        <w:rPr>
          <w:sz w:val="28"/>
          <w:szCs w:val="28"/>
        </w:rPr>
        <w:t xml:space="preserve">из</w:t>
      </w:r>
      <w:r>
        <w:rPr>
          <w:sz w:val="28"/>
          <w:szCs w:val="28"/>
        </w:rPr>
        <w:t xml:space="preserve"> которой эти материалы извлечены.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Пользователи, получившие учетные данные для авторизованного доступа в ЭИОС Школы, обязуются: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хранить их в тайне, не разглашать, не передавать их иным лицам; 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немедленно уведомить администратора о невозможности авторизованного входа с первичным или измененным пользователем паролем целью временного блокирования доступа в систему от своего имени.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Пользователи несут ответственность </w:t>
      </w:r>
      <w:r>
        <w:rPr>
          <w:sz w:val="28"/>
          <w:szCs w:val="28"/>
        </w:rPr>
        <w:t xml:space="preserve">за</w:t>
      </w:r>
      <w:r>
        <w:rPr>
          <w:sz w:val="28"/>
          <w:szCs w:val="28"/>
        </w:rPr>
        <w:t xml:space="preserve">: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несанкционированное использование регистрационной информации других пользователей, в частности 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использование логина и пароля другого лица для входа в ЭИОС Школы и осуществление различных операций от имени другого пользователя;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умышленное </w:t>
      </w:r>
      <w:r>
        <w:rPr>
          <w:sz w:val="28"/>
          <w:szCs w:val="28"/>
        </w:rPr>
        <w:t xml:space="preserve">использование программных средств (вирусов, и/или самовоспроизводящегося кода), позволяющих осуществлять несанкционированное проникновение в ЭИОС Школы с целью модификации информации, кражи паролей, угадывания паролей и других несанкционированных действий.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Заключительные положения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вступает в силу после его утверждения.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Изменения и дополнения в настоящее Положение вносятся по инициативе структурных подразделений Школы и утверждаются приказом директора.</w:t>
      </w:r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20" w:h="16850" w:orient="portrait"/>
      <w:pgMar w:top="920" w:right="600" w:bottom="280" w:left="86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1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1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1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9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9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7"/>
      <w:numFmt w:val="decimal"/>
      <w:isLgl w:val="false"/>
      <w:suff w:val="tab"/>
      <w:lvlText w:val="%1"/>
      <w:lvlJc w:val="left"/>
      <w:pPr>
        <w:ind w:left="160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bullet"/>
      <w:isLgl w:val="false"/>
      <w:suff w:val="tab"/>
      <w:lvlText w:val="•"/>
      <w:lvlJc w:val="left"/>
      <w:pPr>
        <w:ind w:left="2218" w:hanging="42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247" w:hanging="42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276" w:hanging="42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305" w:hanging="42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334" w:hanging="42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63" w:hanging="42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392" w:hanging="428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880" w:hanging="360"/>
      </w:pPr>
      <w:rPr>
        <w:rFonts w:hint="default"/>
        <w:lang w:val="ru-RU" w:eastAsia="en-US" w:bidi="ar-SA"/>
      </w:rPr>
    </w:lvl>
    <w:lvl w:ilvl="1">
      <w:start w:val="1"/>
      <w:numFmt w:val="bullet"/>
      <w:isLgl w:val="false"/>
      <w:suff w:val="tab"/>
      <w:lvlText w:val="-"/>
      <w:lvlJc w:val="left"/>
      <w:pPr>
        <w:ind w:left="160" w:hanging="394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43" w:hanging="394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006" w:hanging="394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070" w:hanging="394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133" w:hanging="394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197" w:hanging="394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260" w:hanging="394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324" w:hanging="394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160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bullet"/>
      <w:isLgl w:val="false"/>
      <w:suff w:val="tab"/>
      <w:lvlText w:val="•"/>
      <w:lvlJc w:val="left"/>
      <w:pPr>
        <w:ind w:left="3247" w:hanging="56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276" w:hanging="56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305" w:hanging="56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334" w:hanging="56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63" w:hanging="56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392" w:hanging="567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—"/>
      <w:lvlJc w:val="left"/>
      <w:pPr>
        <w:ind w:left="455" w:hanging="296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—"/>
      <w:lvlJc w:val="left"/>
      <w:pPr>
        <w:ind w:left="160" w:hanging="428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570" w:hanging="42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680" w:hanging="42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790" w:hanging="42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900" w:hanging="42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010" w:hanging="42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120" w:hanging="42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230" w:hanging="428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83" w:hanging="257"/>
        <w:jc w:val="left"/>
      </w:pPr>
      <w:rPr>
        <w:rFonts w:hint="default" w:ascii="Times New Roman" w:hAnsi="Times New Roman" w:eastAsia="Times New Roman" w:cs="Times New Roman"/>
        <w:b/>
        <w:bCs/>
        <w:spacing w:val="0"/>
        <w:sz w:val="24"/>
        <w:szCs w:val="24"/>
        <w:lang w:val="ru-RU" w:eastAsia="en-US" w:bidi="ar-SA"/>
      </w:r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bullet"/>
      <w:isLgl w:val="false"/>
      <w:suff w:val="tab"/>
      <w:lvlText w:val="•"/>
      <w:lvlJc w:val="left"/>
      <w:pPr>
        <w:ind w:left="2321" w:hanging="55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482" w:hanging="55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644" w:hanging="55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805" w:hanging="55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967" w:hanging="55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28" w:hanging="552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8"/>
      <w:numFmt w:val="decimal"/>
      <w:isLgl w:val="false"/>
      <w:suff w:val="tab"/>
      <w:lvlText w:val="%1"/>
      <w:lvlJc w:val="left"/>
      <w:pPr>
        <w:ind w:left="1154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bullet"/>
      <w:isLgl w:val="false"/>
      <w:suff w:val="tab"/>
      <w:lvlText w:val="•"/>
      <w:lvlJc w:val="left"/>
      <w:pPr>
        <w:ind w:left="3018" w:hanging="42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876" w:hanging="42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805" w:hanging="42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734" w:hanging="42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663" w:hanging="42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592" w:hanging="428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60" w:hanging="257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189" w:hanging="25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218" w:hanging="25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247" w:hanging="25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276" w:hanging="25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305" w:hanging="25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334" w:hanging="25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63" w:hanging="25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392" w:hanging="257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2"/>
  </w:num>
  <w:num w:numId="5">
    <w:abstractNumId w:val="10"/>
  </w:num>
  <w:num w:numId="6">
    <w:abstractNumId w:val="7"/>
  </w:num>
  <w:num w:numId="7">
    <w:abstractNumId w:val="8"/>
  </w:num>
  <w:num w:numId="8">
    <w:abstractNumId w:val="4"/>
  </w:num>
  <w:num w:numId="9">
    <w:abstractNumId w:val="6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6">
    <w:name w:val="Heading 1 Char"/>
    <w:basedOn w:val="890"/>
    <w:link w:val="895"/>
    <w:uiPriority w:val="9"/>
    <w:rPr>
      <w:rFonts w:ascii="Arial" w:hAnsi="Arial" w:eastAsia="Arial" w:cs="Arial"/>
      <w:sz w:val="40"/>
      <w:szCs w:val="40"/>
    </w:rPr>
  </w:style>
  <w:style w:type="paragraph" w:styleId="717">
    <w:name w:val="Heading 2"/>
    <w:basedOn w:val="889"/>
    <w:next w:val="889"/>
    <w:link w:val="71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18">
    <w:name w:val="Heading 2 Char"/>
    <w:basedOn w:val="890"/>
    <w:link w:val="717"/>
    <w:uiPriority w:val="9"/>
    <w:rPr>
      <w:rFonts w:ascii="Arial" w:hAnsi="Arial" w:eastAsia="Arial" w:cs="Arial"/>
      <w:sz w:val="34"/>
    </w:rPr>
  </w:style>
  <w:style w:type="paragraph" w:styleId="719">
    <w:name w:val="Heading 3"/>
    <w:basedOn w:val="889"/>
    <w:next w:val="889"/>
    <w:link w:val="72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0">
    <w:name w:val="Heading 3 Char"/>
    <w:basedOn w:val="890"/>
    <w:link w:val="719"/>
    <w:uiPriority w:val="9"/>
    <w:rPr>
      <w:rFonts w:ascii="Arial" w:hAnsi="Arial" w:eastAsia="Arial" w:cs="Arial"/>
      <w:sz w:val="30"/>
      <w:szCs w:val="30"/>
    </w:rPr>
  </w:style>
  <w:style w:type="paragraph" w:styleId="721">
    <w:name w:val="Heading 4"/>
    <w:basedOn w:val="889"/>
    <w:next w:val="889"/>
    <w:link w:val="72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2">
    <w:name w:val="Heading 4 Char"/>
    <w:basedOn w:val="890"/>
    <w:link w:val="721"/>
    <w:uiPriority w:val="9"/>
    <w:rPr>
      <w:rFonts w:ascii="Arial" w:hAnsi="Arial" w:eastAsia="Arial" w:cs="Arial"/>
      <w:b/>
      <w:bCs/>
      <w:sz w:val="26"/>
      <w:szCs w:val="26"/>
    </w:rPr>
  </w:style>
  <w:style w:type="paragraph" w:styleId="723">
    <w:name w:val="Heading 5"/>
    <w:basedOn w:val="889"/>
    <w:next w:val="889"/>
    <w:link w:val="72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4">
    <w:name w:val="Heading 5 Char"/>
    <w:basedOn w:val="890"/>
    <w:link w:val="723"/>
    <w:uiPriority w:val="9"/>
    <w:rPr>
      <w:rFonts w:ascii="Arial" w:hAnsi="Arial" w:eastAsia="Arial" w:cs="Arial"/>
      <w:b/>
      <w:bCs/>
      <w:sz w:val="24"/>
      <w:szCs w:val="24"/>
    </w:rPr>
  </w:style>
  <w:style w:type="paragraph" w:styleId="725">
    <w:name w:val="Heading 6"/>
    <w:basedOn w:val="889"/>
    <w:next w:val="889"/>
    <w:link w:val="72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6">
    <w:name w:val="Heading 6 Char"/>
    <w:basedOn w:val="890"/>
    <w:link w:val="725"/>
    <w:uiPriority w:val="9"/>
    <w:rPr>
      <w:rFonts w:ascii="Arial" w:hAnsi="Arial" w:eastAsia="Arial" w:cs="Arial"/>
      <w:b/>
      <w:bCs/>
      <w:sz w:val="22"/>
      <w:szCs w:val="22"/>
    </w:rPr>
  </w:style>
  <w:style w:type="paragraph" w:styleId="727">
    <w:name w:val="Heading 7"/>
    <w:basedOn w:val="889"/>
    <w:next w:val="889"/>
    <w:link w:val="72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8">
    <w:name w:val="Heading 7 Char"/>
    <w:basedOn w:val="890"/>
    <w:link w:val="72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9">
    <w:name w:val="Heading 8"/>
    <w:basedOn w:val="889"/>
    <w:next w:val="889"/>
    <w:link w:val="73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0">
    <w:name w:val="Heading 8 Char"/>
    <w:basedOn w:val="890"/>
    <w:link w:val="729"/>
    <w:uiPriority w:val="9"/>
    <w:rPr>
      <w:rFonts w:ascii="Arial" w:hAnsi="Arial" w:eastAsia="Arial" w:cs="Arial"/>
      <w:i/>
      <w:iCs/>
      <w:sz w:val="22"/>
      <w:szCs w:val="22"/>
    </w:rPr>
  </w:style>
  <w:style w:type="paragraph" w:styleId="731">
    <w:name w:val="Heading 9"/>
    <w:basedOn w:val="889"/>
    <w:next w:val="889"/>
    <w:link w:val="73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2">
    <w:name w:val="Heading 9 Char"/>
    <w:basedOn w:val="890"/>
    <w:link w:val="731"/>
    <w:uiPriority w:val="9"/>
    <w:rPr>
      <w:rFonts w:ascii="Arial" w:hAnsi="Arial" w:eastAsia="Arial" w:cs="Arial"/>
      <w:i/>
      <w:iCs/>
      <w:sz w:val="21"/>
      <w:szCs w:val="21"/>
    </w:rPr>
  </w:style>
  <w:style w:type="paragraph" w:styleId="733">
    <w:name w:val="No Spacing"/>
    <w:uiPriority w:val="1"/>
    <w:qFormat/>
    <w:pPr>
      <w:spacing w:before="0" w:after="0" w:line="240" w:lineRule="auto"/>
    </w:pPr>
  </w:style>
  <w:style w:type="character" w:styleId="734">
    <w:name w:val="Title Char"/>
    <w:basedOn w:val="890"/>
    <w:link w:val="896"/>
    <w:uiPriority w:val="10"/>
    <w:rPr>
      <w:sz w:val="48"/>
      <w:szCs w:val="48"/>
    </w:rPr>
  </w:style>
  <w:style w:type="paragraph" w:styleId="735">
    <w:name w:val="Subtitle"/>
    <w:basedOn w:val="889"/>
    <w:next w:val="889"/>
    <w:link w:val="736"/>
    <w:uiPriority w:val="11"/>
    <w:qFormat/>
    <w:pPr>
      <w:spacing w:before="200" w:after="200"/>
    </w:pPr>
    <w:rPr>
      <w:sz w:val="24"/>
      <w:szCs w:val="24"/>
    </w:rPr>
  </w:style>
  <w:style w:type="character" w:styleId="736">
    <w:name w:val="Subtitle Char"/>
    <w:basedOn w:val="890"/>
    <w:link w:val="735"/>
    <w:uiPriority w:val="11"/>
    <w:rPr>
      <w:sz w:val="24"/>
      <w:szCs w:val="24"/>
    </w:rPr>
  </w:style>
  <w:style w:type="paragraph" w:styleId="737">
    <w:name w:val="Quote"/>
    <w:basedOn w:val="889"/>
    <w:next w:val="889"/>
    <w:link w:val="738"/>
    <w:uiPriority w:val="29"/>
    <w:qFormat/>
    <w:pPr>
      <w:ind w:left="720" w:right="720"/>
    </w:pPr>
    <w:rPr>
      <w:i/>
    </w:rPr>
  </w:style>
  <w:style w:type="character" w:styleId="738">
    <w:name w:val="Quote Char"/>
    <w:link w:val="737"/>
    <w:uiPriority w:val="29"/>
    <w:rPr>
      <w:i/>
    </w:rPr>
  </w:style>
  <w:style w:type="paragraph" w:styleId="739">
    <w:name w:val="Intense Quote"/>
    <w:basedOn w:val="889"/>
    <w:next w:val="889"/>
    <w:link w:val="7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0">
    <w:name w:val="Intense Quote Char"/>
    <w:link w:val="739"/>
    <w:uiPriority w:val="30"/>
    <w:rPr>
      <w:i/>
    </w:rPr>
  </w:style>
  <w:style w:type="character" w:styleId="741">
    <w:name w:val="Header Char"/>
    <w:basedOn w:val="890"/>
    <w:link w:val="899"/>
    <w:uiPriority w:val="99"/>
  </w:style>
  <w:style w:type="character" w:styleId="742">
    <w:name w:val="Footer Char"/>
    <w:basedOn w:val="890"/>
    <w:link w:val="901"/>
    <w:uiPriority w:val="99"/>
  </w:style>
  <w:style w:type="paragraph" w:styleId="743">
    <w:name w:val="Caption"/>
    <w:basedOn w:val="889"/>
    <w:next w:val="8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4">
    <w:name w:val="Caption Char"/>
    <w:basedOn w:val="743"/>
    <w:link w:val="901"/>
    <w:uiPriority w:val="99"/>
  </w:style>
  <w:style w:type="table" w:styleId="745">
    <w:name w:val="Table Grid"/>
    <w:basedOn w:val="89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6">
    <w:name w:val="Table Grid Light"/>
    <w:basedOn w:val="8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7">
    <w:name w:val="Plain Table 1"/>
    <w:basedOn w:val="8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>
    <w:name w:val="Plain Table 2"/>
    <w:basedOn w:val="89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9">
    <w:name w:val="Plain Table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0">
    <w:name w:val="Plain Table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Plain Table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2">
    <w:name w:val="Grid Table 1 Light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4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4">
    <w:name w:val="Grid Table 4 - Accent 1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5">
    <w:name w:val="Grid Table 4 - Accent 2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6">
    <w:name w:val="Grid Table 4 - Accent 3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7">
    <w:name w:val="Grid Table 4 - Accent 4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8">
    <w:name w:val="Grid Table 4 - Accent 5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9">
    <w:name w:val="Grid Table 4 - Accent 6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0">
    <w:name w:val="Grid Table 5 Dark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1">
    <w:name w:val="Grid Table 5 Dark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2">
    <w:name w:val="Grid Table 5 Dark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3">
    <w:name w:val="Grid Table 5 Dark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4">
    <w:name w:val="Grid Table 5 Dark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5">
    <w:name w:val="Grid Table 5 Dark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6">
    <w:name w:val="Grid Table 5 Dark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7">
    <w:name w:val="Grid Table 6 Colorful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8">
    <w:name w:val="Grid Table 6 Colorful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9">
    <w:name w:val="Grid Table 6 Colorful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0">
    <w:name w:val="Grid Table 6 Colorful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1">
    <w:name w:val="Grid Table 6 Colorful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2">
    <w:name w:val="Grid Table 6 Colorful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3">
    <w:name w:val="Grid Table 6 Colorful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4">
    <w:name w:val="Grid Table 7 Colorful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9">
    <w:name w:val="List Table 2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0">
    <w:name w:val="List Table 2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1">
    <w:name w:val="List Table 2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2">
    <w:name w:val="List Table 2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3">
    <w:name w:val="List Table 2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4">
    <w:name w:val="List Table 2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5">
    <w:name w:val="List Table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5 Dark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5 Dark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5 Dark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6">
    <w:name w:val="List Table 6 Colorful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7">
    <w:name w:val="List Table 6 Colorful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8">
    <w:name w:val="List Table 6 Colorful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9">
    <w:name w:val="List Table 6 Colorful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0">
    <w:name w:val="List Table 6 Colorful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1">
    <w:name w:val="List Table 6 Colorful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2">
    <w:name w:val="List Table 6 Colorful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3">
    <w:name w:val="List Table 7 Colorful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4">
    <w:name w:val="List Table 7 Colorful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5">
    <w:name w:val="List Table 7 Colorful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6">
    <w:name w:val="List Table 7 Colorful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7">
    <w:name w:val="List Table 7 Colorful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8">
    <w:name w:val="List Table 7 Colorful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9">
    <w:name w:val="List Table 7 Colorful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50">
    <w:name w:val="Lined - Accent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1">
    <w:name w:val="Lined - Accent 1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2">
    <w:name w:val="Lined - Accent 2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3">
    <w:name w:val="Lined - Accent 3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4">
    <w:name w:val="Lined - Accent 4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5">
    <w:name w:val="Lined - Accent 5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6">
    <w:name w:val="Lined - Accent 6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7">
    <w:name w:val="Bordered &amp; Lined - Accent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8">
    <w:name w:val="Bordered &amp; Lined - Accent 1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9">
    <w:name w:val="Bordered &amp; Lined - Accent 2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0">
    <w:name w:val="Bordered &amp; Lined - Accent 3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1">
    <w:name w:val="Bordered &amp; Lined - Accent 4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2">
    <w:name w:val="Bordered &amp; Lined - Accent 5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3">
    <w:name w:val="Bordered &amp; Lined - Accent 6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4">
    <w:name w:val="Bordered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5">
    <w:name w:val="Bordered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6">
    <w:name w:val="Bordered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7">
    <w:name w:val="Bordered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8">
    <w:name w:val="Bordered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9">
    <w:name w:val="Bordered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0">
    <w:name w:val="Bordered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1">
    <w:name w:val="Hyperlink"/>
    <w:uiPriority w:val="99"/>
    <w:unhideWhenUsed/>
    <w:rPr>
      <w:color w:val="0000ff" w:themeColor="hyperlink"/>
      <w:u w:val="single"/>
    </w:rPr>
  </w:style>
  <w:style w:type="paragraph" w:styleId="872">
    <w:name w:val="footnote text"/>
    <w:basedOn w:val="889"/>
    <w:link w:val="873"/>
    <w:uiPriority w:val="99"/>
    <w:semiHidden/>
    <w:unhideWhenUsed/>
    <w:pPr>
      <w:spacing w:after="40" w:line="240" w:lineRule="auto"/>
    </w:pPr>
    <w:rPr>
      <w:sz w:val="18"/>
    </w:rPr>
  </w:style>
  <w:style w:type="character" w:styleId="873">
    <w:name w:val="Footnote Text Char"/>
    <w:link w:val="872"/>
    <w:uiPriority w:val="99"/>
    <w:rPr>
      <w:sz w:val="18"/>
    </w:rPr>
  </w:style>
  <w:style w:type="character" w:styleId="874">
    <w:name w:val="footnote reference"/>
    <w:basedOn w:val="890"/>
    <w:uiPriority w:val="99"/>
    <w:unhideWhenUsed/>
    <w:rPr>
      <w:vertAlign w:val="superscript"/>
    </w:rPr>
  </w:style>
  <w:style w:type="paragraph" w:styleId="875">
    <w:name w:val="endnote text"/>
    <w:basedOn w:val="889"/>
    <w:link w:val="876"/>
    <w:uiPriority w:val="99"/>
    <w:semiHidden/>
    <w:unhideWhenUsed/>
    <w:pPr>
      <w:spacing w:after="0" w:line="240" w:lineRule="auto"/>
    </w:pPr>
    <w:rPr>
      <w:sz w:val="20"/>
    </w:rPr>
  </w:style>
  <w:style w:type="character" w:styleId="876">
    <w:name w:val="Endnote Text Char"/>
    <w:link w:val="875"/>
    <w:uiPriority w:val="99"/>
    <w:rPr>
      <w:sz w:val="20"/>
    </w:rPr>
  </w:style>
  <w:style w:type="character" w:styleId="877">
    <w:name w:val="endnote reference"/>
    <w:basedOn w:val="890"/>
    <w:uiPriority w:val="99"/>
    <w:semiHidden/>
    <w:unhideWhenUsed/>
    <w:rPr>
      <w:vertAlign w:val="superscript"/>
    </w:rPr>
  </w:style>
  <w:style w:type="paragraph" w:styleId="878">
    <w:name w:val="toc 1"/>
    <w:basedOn w:val="889"/>
    <w:next w:val="889"/>
    <w:uiPriority w:val="39"/>
    <w:unhideWhenUsed/>
    <w:pPr>
      <w:ind w:left="0" w:right="0" w:firstLine="0"/>
      <w:spacing w:after="57"/>
    </w:pPr>
  </w:style>
  <w:style w:type="paragraph" w:styleId="879">
    <w:name w:val="toc 2"/>
    <w:basedOn w:val="889"/>
    <w:next w:val="889"/>
    <w:uiPriority w:val="39"/>
    <w:unhideWhenUsed/>
    <w:pPr>
      <w:ind w:left="283" w:right="0" w:firstLine="0"/>
      <w:spacing w:after="57"/>
    </w:pPr>
  </w:style>
  <w:style w:type="paragraph" w:styleId="880">
    <w:name w:val="toc 3"/>
    <w:basedOn w:val="889"/>
    <w:next w:val="889"/>
    <w:uiPriority w:val="39"/>
    <w:unhideWhenUsed/>
    <w:pPr>
      <w:ind w:left="567" w:right="0" w:firstLine="0"/>
      <w:spacing w:after="57"/>
    </w:pPr>
  </w:style>
  <w:style w:type="paragraph" w:styleId="881">
    <w:name w:val="toc 4"/>
    <w:basedOn w:val="889"/>
    <w:next w:val="889"/>
    <w:uiPriority w:val="39"/>
    <w:unhideWhenUsed/>
    <w:pPr>
      <w:ind w:left="850" w:right="0" w:firstLine="0"/>
      <w:spacing w:after="57"/>
    </w:pPr>
  </w:style>
  <w:style w:type="paragraph" w:styleId="882">
    <w:name w:val="toc 5"/>
    <w:basedOn w:val="889"/>
    <w:next w:val="889"/>
    <w:uiPriority w:val="39"/>
    <w:unhideWhenUsed/>
    <w:pPr>
      <w:ind w:left="1134" w:right="0" w:firstLine="0"/>
      <w:spacing w:after="57"/>
    </w:pPr>
  </w:style>
  <w:style w:type="paragraph" w:styleId="883">
    <w:name w:val="toc 6"/>
    <w:basedOn w:val="889"/>
    <w:next w:val="889"/>
    <w:uiPriority w:val="39"/>
    <w:unhideWhenUsed/>
    <w:pPr>
      <w:ind w:left="1417" w:right="0" w:firstLine="0"/>
      <w:spacing w:after="57"/>
    </w:pPr>
  </w:style>
  <w:style w:type="paragraph" w:styleId="884">
    <w:name w:val="toc 7"/>
    <w:basedOn w:val="889"/>
    <w:next w:val="889"/>
    <w:uiPriority w:val="39"/>
    <w:unhideWhenUsed/>
    <w:pPr>
      <w:ind w:left="1701" w:right="0" w:firstLine="0"/>
      <w:spacing w:after="57"/>
    </w:pPr>
  </w:style>
  <w:style w:type="paragraph" w:styleId="885">
    <w:name w:val="toc 8"/>
    <w:basedOn w:val="889"/>
    <w:next w:val="889"/>
    <w:uiPriority w:val="39"/>
    <w:unhideWhenUsed/>
    <w:pPr>
      <w:ind w:left="1984" w:right="0" w:firstLine="0"/>
      <w:spacing w:after="57"/>
    </w:pPr>
  </w:style>
  <w:style w:type="paragraph" w:styleId="886">
    <w:name w:val="toc 9"/>
    <w:basedOn w:val="889"/>
    <w:next w:val="889"/>
    <w:uiPriority w:val="39"/>
    <w:unhideWhenUsed/>
    <w:pPr>
      <w:ind w:left="2268" w:right="0" w:firstLine="0"/>
      <w:spacing w:after="57"/>
    </w:pPr>
  </w:style>
  <w:style w:type="paragraph" w:styleId="887">
    <w:name w:val="TOC Heading"/>
    <w:uiPriority w:val="39"/>
    <w:unhideWhenUsed/>
  </w:style>
  <w:style w:type="paragraph" w:styleId="888">
    <w:name w:val="table of figures"/>
    <w:basedOn w:val="889"/>
    <w:next w:val="889"/>
    <w:uiPriority w:val="99"/>
    <w:unhideWhenUsed/>
    <w:pPr>
      <w:spacing w:after="0" w:afterAutospacing="0"/>
    </w:pPr>
  </w:style>
  <w:style w:type="paragraph" w:styleId="889" w:default="1">
    <w:name w:val="Normal"/>
    <w:uiPriority w:val="1"/>
    <w:qFormat/>
    <w:rPr>
      <w:rFonts w:ascii="Times New Roman" w:hAnsi="Times New Roman" w:eastAsia="Times New Roman" w:cs="Times New Roman"/>
      <w:lang w:val="ru-RU"/>
    </w:rPr>
  </w:style>
  <w:style w:type="character" w:styleId="890" w:default="1">
    <w:name w:val="Default Paragraph Font"/>
    <w:uiPriority w:val="1"/>
    <w:semiHidden/>
    <w:unhideWhenUsed/>
  </w:style>
  <w:style w:type="table" w:styleId="891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2" w:default="1">
    <w:name w:val="No List"/>
    <w:uiPriority w:val="99"/>
    <w:semiHidden/>
    <w:unhideWhenUsed/>
  </w:style>
  <w:style w:type="table" w:styleId="893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894">
    <w:name w:val="Body Text"/>
    <w:basedOn w:val="889"/>
    <w:uiPriority w:val="1"/>
    <w:qFormat/>
    <w:pPr>
      <w:ind w:left="160" w:firstLine="566"/>
      <w:jc w:val="both"/>
    </w:pPr>
    <w:rPr>
      <w:sz w:val="24"/>
      <w:szCs w:val="24"/>
    </w:rPr>
  </w:style>
  <w:style w:type="paragraph" w:styleId="895" w:customStyle="1">
    <w:name w:val="Heading 1"/>
    <w:basedOn w:val="889"/>
    <w:uiPriority w:val="1"/>
    <w:qFormat/>
    <w:pPr>
      <w:ind w:left="1154" w:hanging="428"/>
      <w:jc w:val="both"/>
      <w:outlineLvl w:val="1"/>
    </w:pPr>
    <w:rPr>
      <w:b/>
      <w:bCs/>
      <w:sz w:val="24"/>
      <w:szCs w:val="24"/>
    </w:rPr>
  </w:style>
  <w:style w:type="paragraph" w:styleId="896">
    <w:name w:val="Title"/>
    <w:basedOn w:val="889"/>
    <w:uiPriority w:val="1"/>
    <w:qFormat/>
    <w:pPr>
      <w:ind w:left="4543" w:right="3928"/>
      <w:jc w:val="center"/>
      <w:spacing w:before="1" w:line="320" w:lineRule="exact"/>
    </w:pPr>
    <w:rPr>
      <w:b/>
      <w:bCs/>
      <w:sz w:val="28"/>
      <w:szCs w:val="28"/>
    </w:rPr>
  </w:style>
  <w:style w:type="paragraph" w:styleId="897">
    <w:name w:val="List Paragraph"/>
    <w:basedOn w:val="889"/>
    <w:uiPriority w:val="1"/>
    <w:qFormat/>
    <w:pPr>
      <w:ind w:left="160" w:firstLine="566"/>
      <w:jc w:val="both"/>
    </w:pPr>
  </w:style>
  <w:style w:type="paragraph" w:styleId="898" w:customStyle="1">
    <w:name w:val="Table Paragraph"/>
    <w:basedOn w:val="889"/>
    <w:uiPriority w:val="1"/>
    <w:qFormat/>
    <w:pPr>
      <w:ind w:left="50"/>
      <w:spacing w:line="228" w:lineRule="exact"/>
    </w:pPr>
  </w:style>
  <w:style w:type="paragraph" w:styleId="899">
    <w:name w:val="Header"/>
    <w:basedOn w:val="889"/>
    <w:link w:val="900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900" w:customStyle="1">
    <w:name w:val="Верхний колонтитул Знак"/>
    <w:basedOn w:val="890"/>
    <w:link w:val="899"/>
    <w:uiPriority w:val="99"/>
    <w:semiHidden/>
    <w:rPr>
      <w:rFonts w:ascii="Times New Roman" w:hAnsi="Times New Roman" w:eastAsia="Times New Roman" w:cs="Times New Roman"/>
      <w:lang w:val="ru-RU"/>
    </w:rPr>
  </w:style>
  <w:style w:type="paragraph" w:styleId="901">
    <w:name w:val="Footer"/>
    <w:basedOn w:val="889"/>
    <w:link w:val="902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902" w:customStyle="1">
    <w:name w:val="Нижний колонтитул Знак"/>
    <w:basedOn w:val="890"/>
    <w:link w:val="901"/>
    <w:uiPriority w:val="99"/>
    <w:semiHidden/>
    <w:rPr>
      <w:rFonts w:ascii="Times New Roman" w:hAnsi="Times New Roman" w:eastAsia="Times New Roman" w:cs="Times New Roman"/>
      <w:lang w:val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Р7-Офис/7.2.1.14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4</cp:revision>
  <dcterms:created xsi:type="dcterms:W3CDTF">2023-09-24T12:30:00Z</dcterms:created>
  <dcterms:modified xsi:type="dcterms:W3CDTF">2023-10-13T10:59:23Z</dcterms:modified>
</cp:coreProperties>
</file>